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B3F" w:rsidRPr="00E65B3F" w:rsidRDefault="00E65B3F" w:rsidP="00E65B3F">
      <w:pPr>
        <w:suppressAutoHyphens/>
        <w:spacing w:after="120" w:line="240" w:lineRule="auto"/>
        <w:rPr>
          <w:rFonts w:ascii="Palatino Linotype" w:eastAsia="Times New Roman" w:hAnsi="Palatino Linotype" w:cstheme="minorHAnsi"/>
          <w:lang w:val="en-GB" w:eastAsia="ar-SA"/>
        </w:rPr>
      </w:pPr>
      <w:bookmarkStart w:id="0" w:name="_GoBack"/>
      <w:bookmarkEnd w:id="0"/>
      <w:r w:rsidRPr="00E65B3F">
        <w:rPr>
          <w:rFonts w:ascii="Palatino Linotype" w:eastAsia="Times New Roman" w:hAnsi="Palatino Linotype" w:cstheme="minorHAnsi"/>
          <w:noProof/>
          <w:lang w:val="en-GB" w:eastAsia="ar-SA"/>
        </w:rPr>
        <mc:AlternateContent>
          <mc:Choice Requires="wps">
            <w:drawing>
              <wp:anchor distT="0" distB="0" distL="114300" distR="114300" simplePos="0" relativeHeight="251658240" behindDoc="0" locked="0" layoutInCell="1" allowOverlap="1" wp14:anchorId="56D3B245" wp14:editId="126AF595">
                <wp:simplePos x="0" y="0"/>
                <wp:positionH relativeFrom="column">
                  <wp:posOffset>0</wp:posOffset>
                </wp:positionH>
                <wp:positionV relativeFrom="paragraph">
                  <wp:posOffset>0</wp:posOffset>
                </wp:positionV>
                <wp:extent cx="635000" cy="635000"/>
                <wp:effectExtent l="0" t="0" r="3175" b="3175"/>
                <wp:wrapNone/>
                <wp:docPr id="1" name="Ορθογώνιο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A4891" id="Ορθογώνιο 1"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" filled="f" stroked="f">
                <o:lock v:ext="edit" aspectratio="t" selection="t"/>
              </v:rect>
            </w:pict>
          </mc:Fallback>
        </mc:AlternateContent>
      </w:r>
      <w:r w:rsidRPr="00E65B3F">
        <w:rPr>
          <w:rFonts w:ascii="Palatino Linotype" w:eastAsia="Times New Roman" w:hAnsi="Palatino Linotype" w:cstheme="minorHAnsi"/>
          <w:lang w:val="en-GB" w:eastAsia="ar-SA"/>
        </w:rPr>
        <w:object w:dxaOrig="2700"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43.5pt;visibility:visible;mso-wrap-distance-right:0" o:ole="" filled="t">
            <v:imagedata r:id="rId6" o:title=""/>
          </v:shape>
          <o:OLEObject Type="Embed" ProgID="PBrush" ShapeID="_x0000_i1025" DrawAspect="Content" ObjectID="_1831626186" r:id="rId7"/>
        </w:object>
      </w:r>
      <w:r w:rsidRPr="00E65B3F">
        <w:rPr>
          <w:rFonts w:ascii="Palatino Linotype" w:eastAsia="Times New Roman" w:hAnsi="Palatino Linotype" w:cstheme="minorHAnsi"/>
          <w:lang w:val="en-GB" w:eastAsia="ar-SA"/>
        </w:rPr>
        <w:tab/>
      </w:r>
      <w:r w:rsidRPr="00E65B3F">
        <w:rPr>
          <w:rFonts w:ascii="Palatino Linotype" w:eastAsia="Times New Roman" w:hAnsi="Palatino Linotype" w:cstheme="minorHAnsi"/>
          <w:lang w:val="en-GB" w:eastAsia="ar-SA"/>
        </w:rPr>
        <w:tab/>
      </w:r>
      <w:r w:rsidRPr="00E65B3F">
        <w:rPr>
          <w:rFonts w:ascii="Palatino Linotype" w:eastAsia="Times New Roman" w:hAnsi="Palatino Linotype" w:cstheme="minorHAnsi"/>
          <w:lang w:val="en-GB" w:eastAsia="ar-SA"/>
        </w:rPr>
        <w:tab/>
      </w:r>
      <w:r w:rsidRPr="00E65B3F">
        <w:rPr>
          <w:rFonts w:ascii="Palatino Linotype" w:eastAsia="Times New Roman" w:hAnsi="Palatino Linotype" w:cstheme="minorHAnsi"/>
          <w:lang w:val="en-GB" w:eastAsia="ar-SA"/>
        </w:rPr>
        <w:tab/>
      </w:r>
      <w:r w:rsidRPr="00E65B3F">
        <w:rPr>
          <w:rFonts w:ascii="Palatino Linotype" w:eastAsia="Times New Roman" w:hAnsi="Palatino Linotype" w:cstheme="minorHAnsi"/>
          <w:lang w:val="en-GB" w:eastAsia="ar-SA"/>
        </w:rPr>
        <w:tab/>
        <w:t xml:space="preserve">                                  </w:t>
      </w:r>
    </w:p>
    <w:tbl>
      <w:tblPr>
        <w:tblW w:w="9786" w:type="dxa"/>
        <w:tblInd w:w="108" w:type="dxa"/>
        <w:tblLayout w:type="fixed"/>
        <w:tblLook w:val="0000" w:firstRow="0" w:lastRow="0" w:firstColumn="0" w:lastColumn="0" w:noHBand="0" w:noVBand="0"/>
      </w:tblPr>
      <w:tblGrid>
        <w:gridCol w:w="4893"/>
        <w:gridCol w:w="4893"/>
      </w:tblGrid>
      <w:tr w:rsidR="00E65B3F" w:rsidRPr="00E65B3F" w:rsidTr="00401B87">
        <w:trPr>
          <w:trHeight w:val="1406"/>
        </w:trPr>
        <w:tc>
          <w:tcPr>
            <w:tcW w:w="4893" w:type="dxa"/>
          </w:tcPr>
          <w:p w:rsidR="00E65B3F" w:rsidRPr="00E65B3F" w:rsidRDefault="00E65B3F" w:rsidP="00401B87">
            <w:pPr>
              <w:widowControl w:val="0"/>
              <w:suppressAutoHyphens/>
              <w:spacing w:after="0" w:line="240" w:lineRule="auto"/>
              <w:jc w:val="both"/>
              <w:rPr>
                <w:rFonts w:ascii="Palatino Linotype" w:eastAsia="Times New Roman" w:hAnsi="Palatino Linotype" w:cstheme="minorHAnsi"/>
                <w:lang w:val="el-GR" w:eastAsia="zh-CN"/>
              </w:rPr>
            </w:pPr>
            <w:r w:rsidRPr="00E65B3F">
              <w:rPr>
                <w:rFonts w:ascii="Palatino Linotype" w:eastAsia="Times New Roman" w:hAnsi="Palatino Linotype" w:cstheme="minorHAnsi"/>
                <w:b/>
                <w:lang w:val="el-GR" w:eastAsia="zh-CN"/>
              </w:rPr>
              <w:t>ΕΛΛΗΝΙΚΗ ΔΗΜΟΚΡΑΤΙΑ</w:t>
            </w:r>
          </w:p>
          <w:p w:rsidR="00E65B3F" w:rsidRPr="00E65B3F" w:rsidRDefault="00E65B3F" w:rsidP="00401B87">
            <w:pPr>
              <w:widowControl w:val="0"/>
              <w:suppressAutoHyphens/>
              <w:spacing w:after="0" w:line="240" w:lineRule="auto"/>
              <w:jc w:val="both"/>
              <w:rPr>
                <w:rFonts w:ascii="Palatino Linotype" w:eastAsia="Times New Roman" w:hAnsi="Palatino Linotype" w:cstheme="minorHAnsi"/>
                <w:lang w:val="el-GR" w:eastAsia="zh-CN"/>
              </w:rPr>
            </w:pPr>
            <w:r w:rsidRPr="00E65B3F">
              <w:rPr>
                <w:rFonts w:ascii="Palatino Linotype" w:eastAsia="Times New Roman" w:hAnsi="Palatino Linotype" w:cstheme="minorHAnsi"/>
                <w:b/>
                <w:lang w:val="el-GR" w:eastAsia="zh-CN"/>
              </w:rPr>
              <w:t>ΝΟΜΟΣ ΛΑΣΙΘΙΟΥ</w:t>
            </w:r>
          </w:p>
          <w:p w:rsidR="00E65B3F" w:rsidRPr="00E65B3F" w:rsidRDefault="00E65B3F" w:rsidP="00401B87">
            <w:pPr>
              <w:widowControl w:val="0"/>
              <w:suppressAutoHyphens/>
              <w:spacing w:after="0" w:line="240" w:lineRule="auto"/>
              <w:jc w:val="both"/>
              <w:rPr>
                <w:rFonts w:ascii="Palatino Linotype" w:eastAsia="Times New Roman" w:hAnsi="Palatino Linotype" w:cstheme="minorHAnsi"/>
                <w:lang w:val="el-GR" w:eastAsia="zh-CN"/>
              </w:rPr>
            </w:pPr>
            <w:r w:rsidRPr="00E65B3F">
              <w:rPr>
                <w:rFonts w:ascii="Palatino Linotype" w:eastAsia="Times New Roman" w:hAnsi="Palatino Linotype" w:cstheme="minorHAnsi"/>
                <w:b/>
                <w:lang w:val="el-GR" w:eastAsia="zh-CN"/>
              </w:rPr>
              <w:t>ΔΗΜΟΣ ΙΕΡΑΠΕΤΡΑΣ</w:t>
            </w:r>
          </w:p>
          <w:p w:rsidR="00E65B3F" w:rsidRPr="00E65B3F" w:rsidRDefault="00E65B3F" w:rsidP="00401B87">
            <w:pPr>
              <w:widowControl w:val="0"/>
              <w:suppressAutoHyphens/>
              <w:spacing w:after="0" w:line="240" w:lineRule="auto"/>
              <w:jc w:val="both"/>
              <w:rPr>
                <w:rFonts w:ascii="Palatino Linotype" w:eastAsia="Times New Roman" w:hAnsi="Palatino Linotype" w:cstheme="minorHAnsi"/>
                <w:lang w:val="el-GR" w:eastAsia="zh-CN"/>
              </w:rPr>
            </w:pPr>
            <w:r w:rsidRPr="00E65B3F">
              <w:rPr>
                <w:rFonts w:ascii="Palatino Linotype" w:eastAsia="Times New Roman" w:hAnsi="Palatino Linotype" w:cstheme="minorHAnsi"/>
                <w:b/>
                <w:lang w:val="el-GR" w:eastAsia="zh-CN"/>
              </w:rPr>
              <w:t>Δ/ΝΣΗ ΟΙΚΟΝΟΜΙΚΩΝ ΥΠΗΡΕΣΙΩΝ</w:t>
            </w:r>
          </w:p>
          <w:p w:rsidR="00E65B3F" w:rsidRPr="00E65B3F" w:rsidRDefault="00E65B3F" w:rsidP="00401B87">
            <w:pPr>
              <w:widowControl w:val="0"/>
              <w:suppressAutoHyphens/>
              <w:spacing w:after="0" w:line="240" w:lineRule="auto"/>
              <w:jc w:val="both"/>
              <w:rPr>
                <w:rFonts w:ascii="Palatino Linotype" w:eastAsia="Times New Roman" w:hAnsi="Palatino Linotype" w:cstheme="minorHAnsi"/>
                <w:b/>
                <w:lang w:val="el-GR" w:eastAsia="zh-CN"/>
              </w:rPr>
            </w:pPr>
            <w:r w:rsidRPr="00E65B3F">
              <w:rPr>
                <w:rFonts w:ascii="Palatino Linotype" w:eastAsia="Times New Roman" w:hAnsi="Palatino Linotype" w:cstheme="minorHAnsi"/>
                <w:b/>
                <w:lang w:val="el-GR" w:eastAsia="zh-CN"/>
              </w:rPr>
              <w:t>ΤΜΗΜΑ ΠΡΟΜΗΘΕΙΩΝ</w:t>
            </w:r>
          </w:p>
          <w:p w:rsidR="00E65B3F" w:rsidRPr="00E65B3F" w:rsidRDefault="00E65B3F" w:rsidP="00401B87">
            <w:pPr>
              <w:rPr>
                <w:rFonts w:ascii="Palatino Linotype" w:hAnsi="Palatino Linotype"/>
                <w:lang w:val="el-GR"/>
              </w:rPr>
            </w:pPr>
            <w:proofErr w:type="spellStart"/>
            <w:r w:rsidRPr="00E65B3F">
              <w:rPr>
                <w:rFonts w:ascii="Palatino Linotype" w:hAnsi="Palatino Linotype"/>
                <w:lang w:val="el-GR"/>
              </w:rPr>
              <w:t>Πληρ</w:t>
            </w:r>
            <w:proofErr w:type="spellEnd"/>
            <w:r w:rsidRPr="00E65B3F">
              <w:rPr>
                <w:rFonts w:ascii="Palatino Linotype" w:hAnsi="Palatino Linotype"/>
                <w:lang w:val="el-GR"/>
              </w:rPr>
              <w:t xml:space="preserve">: </w:t>
            </w:r>
            <w:proofErr w:type="spellStart"/>
            <w:r w:rsidRPr="00E65B3F">
              <w:rPr>
                <w:rFonts w:ascii="Palatino Linotype" w:hAnsi="Palatino Linotype"/>
                <w:lang w:val="el-GR"/>
              </w:rPr>
              <w:t>Μπαχλιτζανάκη</w:t>
            </w:r>
            <w:proofErr w:type="spellEnd"/>
            <w:r w:rsidRPr="00E65B3F">
              <w:rPr>
                <w:rFonts w:ascii="Palatino Linotype" w:hAnsi="Palatino Linotype"/>
                <w:lang w:val="el-GR"/>
              </w:rPr>
              <w:t xml:space="preserve"> </w:t>
            </w:r>
            <w:proofErr w:type="spellStart"/>
            <w:r w:rsidRPr="00E65B3F">
              <w:rPr>
                <w:rFonts w:ascii="Palatino Linotype" w:hAnsi="Palatino Linotype"/>
                <w:lang w:val="el-GR"/>
              </w:rPr>
              <w:t>Ζαχ</w:t>
            </w:r>
            <w:proofErr w:type="spellEnd"/>
            <w:r w:rsidRPr="00E65B3F">
              <w:rPr>
                <w:rFonts w:ascii="Palatino Linotype" w:hAnsi="Palatino Linotype"/>
                <w:lang w:val="el-GR"/>
              </w:rPr>
              <w:t>.</w:t>
            </w:r>
          </w:p>
          <w:p w:rsidR="00E65B3F" w:rsidRPr="00E65B3F" w:rsidRDefault="00E65B3F" w:rsidP="00401B87">
            <w:pPr>
              <w:rPr>
                <w:rFonts w:ascii="Palatino Linotype" w:hAnsi="Palatino Linotype"/>
                <w:lang w:val="el-GR"/>
              </w:rPr>
            </w:pPr>
            <w:proofErr w:type="spellStart"/>
            <w:r w:rsidRPr="00E65B3F">
              <w:rPr>
                <w:rFonts w:ascii="Palatino Linotype" w:hAnsi="Palatino Linotype"/>
                <w:lang w:val="el-GR"/>
              </w:rPr>
              <w:t>Τηλ</w:t>
            </w:r>
            <w:proofErr w:type="spellEnd"/>
            <w:r w:rsidRPr="00E65B3F">
              <w:rPr>
                <w:rFonts w:ascii="Palatino Linotype" w:hAnsi="Palatino Linotype"/>
                <w:lang w:val="el-GR"/>
              </w:rPr>
              <w:t>: 2842340423</w:t>
            </w:r>
          </w:p>
          <w:p w:rsidR="00E65B3F" w:rsidRPr="00E65B3F" w:rsidRDefault="00E65B3F" w:rsidP="00401B87">
            <w:pPr>
              <w:rPr>
                <w:rFonts w:ascii="Palatino Linotype" w:hAnsi="Palatino Linotype"/>
                <w:lang w:val="el-GR"/>
              </w:rPr>
            </w:pPr>
            <w:r w:rsidRPr="00E65B3F">
              <w:rPr>
                <w:rFonts w:ascii="Palatino Linotype" w:hAnsi="Palatino Linotype"/>
              </w:rPr>
              <w:t>Mail</w:t>
            </w:r>
            <w:r w:rsidRPr="00E65B3F">
              <w:rPr>
                <w:rFonts w:ascii="Palatino Linotype" w:hAnsi="Palatino Linotype"/>
                <w:lang w:val="el-GR"/>
              </w:rPr>
              <w:t xml:space="preserve">: </w:t>
            </w:r>
            <w:proofErr w:type="spellStart"/>
            <w:r w:rsidRPr="00E65B3F">
              <w:rPr>
                <w:rFonts w:ascii="Palatino Linotype" w:hAnsi="Palatino Linotype"/>
              </w:rPr>
              <w:t>zaxbach</w:t>
            </w:r>
            <w:proofErr w:type="spellEnd"/>
            <w:r w:rsidRPr="00E65B3F">
              <w:rPr>
                <w:rFonts w:ascii="Palatino Linotype" w:hAnsi="Palatino Linotype"/>
                <w:lang w:val="el-GR"/>
              </w:rPr>
              <w:t>@0448.</w:t>
            </w:r>
            <w:proofErr w:type="spellStart"/>
            <w:r w:rsidRPr="00E65B3F">
              <w:rPr>
                <w:rFonts w:ascii="Palatino Linotype" w:hAnsi="Palatino Linotype"/>
              </w:rPr>
              <w:t>syzefxis</w:t>
            </w:r>
            <w:proofErr w:type="spellEnd"/>
            <w:r w:rsidRPr="00E65B3F">
              <w:rPr>
                <w:rFonts w:ascii="Palatino Linotype" w:hAnsi="Palatino Linotype"/>
                <w:lang w:val="el-GR"/>
              </w:rPr>
              <w:t>.</w:t>
            </w:r>
            <w:r w:rsidRPr="00E65B3F">
              <w:rPr>
                <w:rFonts w:ascii="Palatino Linotype" w:hAnsi="Palatino Linotype"/>
              </w:rPr>
              <w:t>gov</w:t>
            </w:r>
            <w:r w:rsidRPr="00E65B3F">
              <w:rPr>
                <w:rFonts w:ascii="Palatino Linotype" w:hAnsi="Palatino Linotype"/>
                <w:lang w:val="el-GR"/>
              </w:rPr>
              <w:t>.</w:t>
            </w:r>
            <w:r w:rsidRPr="00E65B3F">
              <w:rPr>
                <w:rFonts w:ascii="Palatino Linotype" w:hAnsi="Palatino Linotype"/>
              </w:rPr>
              <w:t>gr</w:t>
            </w:r>
          </w:p>
          <w:p w:rsidR="00E65B3F" w:rsidRPr="00E65B3F" w:rsidRDefault="00E65B3F" w:rsidP="00401B87">
            <w:pPr>
              <w:widowControl w:val="0"/>
              <w:suppressAutoHyphens/>
              <w:spacing w:after="0" w:line="240" w:lineRule="auto"/>
              <w:jc w:val="both"/>
              <w:rPr>
                <w:rFonts w:ascii="Palatino Linotype" w:eastAsia="Times New Roman" w:hAnsi="Palatino Linotype" w:cstheme="minorHAnsi"/>
                <w:b/>
                <w:lang w:val="el-GR" w:eastAsia="zh-CN"/>
              </w:rPr>
            </w:pPr>
          </w:p>
        </w:tc>
        <w:tc>
          <w:tcPr>
            <w:tcW w:w="4893" w:type="dxa"/>
          </w:tcPr>
          <w:p w:rsidR="00E65B3F" w:rsidRPr="00E65B3F" w:rsidRDefault="00E65B3F" w:rsidP="00401B87">
            <w:pPr>
              <w:widowControl w:val="0"/>
              <w:suppressAutoHyphens/>
              <w:spacing w:after="0" w:line="240" w:lineRule="auto"/>
              <w:jc w:val="both"/>
              <w:rPr>
                <w:rFonts w:ascii="Palatino Linotype" w:eastAsia="Times New Roman" w:hAnsi="Palatino Linotype" w:cstheme="minorHAnsi"/>
                <w:b/>
                <w:lang w:eastAsia="zh-CN"/>
              </w:rPr>
            </w:pPr>
            <w:proofErr w:type="spellStart"/>
            <w:r w:rsidRPr="00E65B3F">
              <w:rPr>
                <w:rFonts w:ascii="Palatino Linotype" w:eastAsia="Times New Roman" w:hAnsi="Palatino Linotype" w:cstheme="minorHAnsi"/>
                <w:b/>
                <w:lang w:eastAsia="zh-CN"/>
              </w:rPr>
              <w:t>Ιερά</w:t>
            </w:r>
            <w:proofErr w:type="spellEnd"/>
            <w:r w:rsidRPr="00E65B3F">
              <w:rPr>
                <w:rFonts w:ascii="Palatino Linotype" w:eastAsia="Times New Roman" w:hAnsi="Palatino Linotype" w:cstheme="minorHAnsi"/>
                <w:b/>
                <w:lang w:eastAsia="zh-CN"/>
              </w:rPr>
              <w:t xml:space="preserve">πετρα, </w:t>
            </w:r>
            <w:r w:rsidR="001074E0">
              <w:rPr>
                <w:rFonts w:ascii="Palatino Linotype" w:eastAsia="Times New Roman" w:hAnsi="Palatino Linotype" w:cstheme="minorHAnsi"/>
                <w:b/>
                <w:lang w:eastAsia="zh-CN"/>
              </w:rPr>
              <w:t>3/2/2026</w:t>
            </w:r>
          </w:p>
          <w:p w:rsidR="00E65B3F" w:rsidRPr="00E65B3F" w:rsidRDefault="00E65B3F" w:rsidP="00401B87">
            <w:pPr>
              <w:widowControl w:val="0"/>
              <w:suppressAutoHyphens/>
              <w:spacing w:after="0" w:line="240" w:lineRule="auto"/>
              <w:jc w:val="both"/>
              <w:rPr>
                <w:rFonts w:ascii="Palatino Linotype" w:eastAsia="Times New Roman" w:hAnsi="Palatino Linotype" w:cstheme="minorHAnsi"/>
                <w:b/>
                <w:lang w:eastAsia="zh-CN"/>
              </w:rPr>
            </w:pPr>
            <w:proofErr w:type="spellStart"/>
            <w:r w:rsidRPr="00E65B3F">
              <w:rPr>
                <w:rFonts w:ascii="Palatino Linotype" w:eastAsia="Times New Roman" w:hAnsi="Palatino Linotype" w:cstheme="minorHAnsi"/>
                <w:b/>
                <w:lang w:eastAsia="zh-CN"/>
              </w:rPr>
              <w:t>Αριθμ</w:t>
            </w:r>
            <w:proofErr w:type="spellEnd"/>
            <w:r w:rsidRPr="00E65B3F">
              <w:rPr>
                <w:rFonts w:ascii="Palatino Linotype" w:eastAsia="Times New Roman" w:hAnsi="Palatino Linotype" w:cstheme="minorHAnsi"/>
                <w:b/>
                <w:lang w:eastAsia="zh-CN"/>
              </w:rPr>
              <w:t xml:space="preserve">. </w:t>
            </w:r>
            <w:proofErr w:type="spellStart"/>
            <w:r w:rsidRPr="00E65B3F">
              <w:rPr>
                <w:rFonts w:ascii="Palatino Linotype" w:eastAsia="Times New Roman" w:hAnsi="Palatino Linotype" w:cstheme="minorHAnsi"/>
                <w:b/>
                <w:lang w:eastAsia="zh-CN"/>
              </w:rPr>
              <w:t>Πρωτ</w:t>
            </w:r>
            <w:proofErr w:type="spellEnd"/>
            <w:r w:rsidRPr="00E65B3F">
              <w:rPr>
                <w:rFonts w:ascii="Palatino Linotype" w:eastAsia="Times New Roman" w:hAnsi="Palatino Linotype" w:cstheme="minorHAnsi"/>
                <w:b/>
                <w:lang w:eastAsia="zh-CN"/>
              </w:rPr>
              <w:t>. ΔΥ</w:t>
            </w:r>
          </w:p>
        </w:tc>
      </w:tr>
    </w:tbl>
    <w:p w:rsidR="00E65B3F" w:rsidRPr="00E65B3F" w:rsidRDefault="00E65B3F" w:rsidP="00E65B3F">
      <w:pPr>
        <w:rPr>
          <w:rFonts w:ascii="Palatino Linotype" w:eastAsia="Times New Roman" w:hAnsi="Palatino Linotype" w:cstheme="minorHAnsi"/>
          <w:lang w:eastAsia="ar-SA"/>
        </w:rPr>
      </w:pPr>
    </w:p>
    <w:p w:rsidR="00E65B3F" w:rsidRPr="00E65B3F" w:rsidRDefault="00E65B3F" w:rsidP="00E65B3F">
      <w:pPr>
        <w:jc w:val="center"/>
        <w:rPr>
          <w:rFonts w:ascii="Palatino Linotype" w:hAnsi="Palatino Linotype" w:cstheme="minorHAnsi"/>
          <w:b/>
        </w:rPr>
      </w:pPr>
      <w:r w:rsidRPr="00E65B3F">
        <w:rPr>
          <w:rFonts w:ascii="Palatino Linotype" w:hAnsi="Palatino Linotype" w:cstheme="minorHAnsi"/>
          <w:b/>
        </w:rPr>
        <w:t>ΕΙΣΗΓΗΣΗ</w:t>
      </w:r>
    </w:p>
    <w:p w:rsidR="00E65B3F" w:rsidRPr="00E65B3F" w:rsidRDefault="00E65B3F" w:rsidP="00E65B3F">
      <w:pPr>
        <w:jc w:val="center"/>
        <w:rPr>
          <w:rFonts w:ascii="Palatino Linotype" w:hAnsi="Palatino Linotype" w:cstheme="minorHAnsi"/>
          <w:b/>
        </w:rPr>
      </w:pPr>
      <w:r w:rsidRPr="00E65B3F">
        <w:rPr>
          <w:rFonts w:ascii="Palatino Linotype" w:hAnsi="Palatino Linotype" w:cstheme="minorHAnsi"/>
          <w:b/>
        </w:rPr>
        <w:t>π</w:t>
      </w:r>
      <w:proofErr w:type="spellStart"/>
      <w:r w:rsidRPr="00E65B3F">
        <w:rPr>
          <w:rFonts w:ascii="Palatino Linotype" w:hAnsi="Palatino Linotype" w:cstheme="minorHAnsi"/>
          <w:b/>
        </w:rPr>
        <w:t>ρος</w:t>
      </w:r>
      <w:proofErr w:type="spellEnd"/>
      <w:r w:rsidRPr="00E65B3F">
        <w:rPr>
          <w:rFonts w:ascii="Palatino Linotype" w:hAnsi="Palatino Linotype" w:cstheme="minorHAnsi"/>
          <w:b/>
        </w:rPr>
        <w:t xml:space="preserve"> </w:t>
      </w:r>
      <w:proofErr w:type="spellStart"/>
      <w:r w:rsidRPr="00E65B3F">
        <w:rPr>
          <w:rFonts w:ascii="Palatino Linotype" w:hAnsi="Palatino Linotype" w:cstheme="minorHAnsi"/>
          <w:b/>
        </w:rPr>
        <w:t>τη</w:t>
      </w:r>
      <w:proofErr w:type="spellEnd"/>
      <w:r w:rsidRPr="00E65B3F">
        <w:rPr>
          <w:rFonts w:ascii="Palatino Linotype" w:hAnsi="Palatino Linotype" w:cstheme="minorHAnsi"/>
          <w:b/>
        </w:rPr>
        <w:t xml:space="preserve"> </w:t>
      </w:r>
      <w:proofErr w:type="spellStart"/>
      <w:r w:rsidRPr="00E65B3F">
        <w:rPr>
          <w:rFonts w:ascii="Palatino Linotype" w:hAnsi="Palatino Linotype" w:cstheme="minorHAnsi"/>
          <w:b/>
        </w:rPr>
        <w:t>Δημοτική</w:t>
      </w:r>
      <w:proofErr w:type="spellEnd"/>
      <w:r w:rsidRPr="00E65B3F">
        <w:rPr>
          <w:rFonts w:ascii="Palatino Linotype" w:hAnsi="Palatino Linotype" w:cstheme="minorHAnsi"/>
          <w:b/>
        </w:rPr>
        <w:t xml:space="preserve"> Επ</w:t>
      </w:r>
      <w:proofErr w:type="spellStart"/>
      <w:r w:rsidRPr="00E65B3F">
        <w:rPr>
          <w:rFonts w:ascii="Palatino Linotype" w:hAnsi="Palatino Linotype" w:cstheme="minorHAnsi"/>
          <w:b/>
        </w:rPr>
        <w:t>ιτρο</w:t>
      </w:r>
      <w:proofErr w:type="spellEnd"/>
      <w:r w:rsidRPr="00E65B3F">
        <w:rPr>
          <w:rFonts w:ascii="Palatino Linotype" w:hAnsi="Palatino Linotype" w:cstheme="minorHAnsi"/>
          <w:b/>
        </w:rPr>
        <w:t>πή</w:t>
      </w:r>
    </w:p>
    <w:p w:rsidR="00B05EC0" w:rsidRPr="00E65B3F" w:rsidRDefault="00E422F5" w:rsidP="00E65B3F">
      <w:pPr>
        <w:jc w:val="both"/>
        <w:rPr>
          <w:rFonts w:ascii="Palatino Linotype" w:hAnsi="Palatino Linotype"/>
          <w:lang w:val="el-GR"/>
        </w:rPr>
      </w:pPr>
      <w:r w:rsidRPr="00E65B3F">
        <w:rPr>
          <w:rFonts w:ascii="Palatino Linotype" w:hAnsi="Palatino Linotype"/>
          <w:b/>
          <w:lang w:val="el-GR"/>
        </w:rPr>
        <w:t>Θέμα</w:t>
      </w:r>
      <w:r w:rsidRPr="00E65B3F">
        <w:rPr>
          <w:rFonts w:ascii="Palatino Linotype" w:hAnsi="Palatino Linotype"/>
          <w:lang w:val="el-GR"/>
        </w:rPr>
        <w:t>: Μερική ακύρωση ομάδων διαγωνιστικής διαδικασίας κατ’ άρθρο 106 ν. 4412/2016</w:t>
      </w:r>
    </w:p>
    <w:p w:rsidR="00E65B3F" w:rsidRPr="00E65B3F" w:rsidRDefault="00E65B3F" w:rsidP="00E65B3F">
      <w:pPr>
        <w:jc w:val="both"/>
        <w:rPr>
          <w:rFonts w:ascii="Palatino Linotype" w:hAnsi="Palatino Linotype"/>
          <w:lang w:val="el-GR"/>
        </w:rPr>
      </w:pPr>
      <w:r w:rsidRPr="00E65B3F">
        <w:rPr>
          <w:rFonts w:ascii="Palatino Linotype" w:hAnsi="Palatino Linotype"/>
          <w:lang w:val="el-GR"/>
        </w:rPr>
        <w:t>Έχοντας υπόψη:</w:t>
      </w:r>
    </w:p>
    <w:p w:rsidR="00E65B3F" w:rsidRPr="00E65B3F" w:rsidRDefault="00E65B3F" w:rsidP="00E65B3F">
      <w:pPr>
        <w:jc w:val="both"/>
        <w:rPr>
          <w:rFonts w:ascii="Palatino Linotype" w:hAnsi="Palatino Linotype"/>
          <w:lang w:val="el-GR"/>
        </w:rPr>
      </w:pPr>
      <w:r w:rsidRPr="00E65B3F">
        <w:rPr>
          <w:rFonts w:ascii="Palatino Linotype" w:hAnsi="Palatino Linotype"/>
          <w:lang w:val="el-GR"/>
        </w:rPr>
        <w:t>1.</w:t>
      </w:r>
      <w:r w:rsidRPr="00E65B3F">
        <w:rPr>
          <w:rFonts w:ascii="Palatino Linotype" w:hAnsi="Palatino Linotype"/>
          <w:lang w:val="el-GR"/>
        </w:rPr>
        <w:tab/>
        <w:t>Τον ν. 4412/2016 (Α' 147) “Δημόσιες Συμβάσεις Έργων, Προμηθειών και Υπηρεσιών (προσαρμογή στις Οδηγίες 2014/24/ ΕΕ και 2014/25/ΕΕ)» και ιδιαιτέρως το άρθρο 102, παρ. 2 και 3.</w:t>
      </w:r>
    </w:p>
    <w:p w:rsidR="00C9277B" w:rsidRDefault="00E65B3F" w:rsidP="00E65B3F">
      <w:pPr>
        <w:jc w:val="both"/>
        <w:rPr>
          <w:rFonts w:ascii="Palatino Linotype" w:hAnsi="Palatino Linotype"/>
          <w:lang w:val="el-GR"/>
        </w:rPr>
      </w:pPr>
      <w:r w:rsidRPr="00E65B3F">
        <w:rPr>
          <w:rFonts w:ascii="Palatino Linotype" w:hAnsi="Palatino Linotype"/>
          <w:lang w:val="el-GR"/>
        </w:rPr>
        <w:t>2.</w:t>
      </w:r>
      <w:r w:rsidRPr="00E65B3F">
        <w:rPr>
          <w:rFonts w:ascii="Palatino Linotype" w:hAnsi="Palatino Linotype"/>
          <w:lang w:val="el-GR"/>
        </w:rPr>
        <w:tab/>
        <w:t>τις διατάξεις του άρθρου 72 του Ν. 3852/2010, όπως τροποποιήθηκε και ισχύει σύμφωνα με το οποίο «η Δημοτική Επιτροπή είναι συλλογικό όργανο, αρμόδιο για τον έλεγχο και την παρακολούθηση της οικονομικής λειτουργίας του Δήμου. Ειδικότερα, μεταξύ άλλων [….] θ) Αποφασίζει την κατάρτιση των όρων, τη σύνταξη των διακηρύξεων, τη διεξαγωγή και κατακύρωση κάθε μορφής δημοπρασιών και διαγωνισμών, συμπεριλαμβανομένων και αυτών που αφορούν σε έργα, μελέτες, προμήθειες και υπηρεσίες, καθώς και τη συγκρότηση των ειδικών επιτροπών διεξαγωγής και αξιολόγησης από μέλη της ή ειδικούς επιστήμονες, υπαλλήλους του δήμου ή δημόσιους υπαλλήλους .…</w:t>
      </w:r>
      <w:proofErr w:type="spellStart"/>
      <w:r w:rsidRPr="00E65B3F">
        <w:rPr>
          <w:rFonts w:ascii="Palatino Linotype" w:hAnsi="Palatino Linotype"/>
          <w:lang w:val="el-GR"/>
        </w:rPr>
        <w:t>ιδ</w:t>
      </w:r>
      <w:proofErr w:type="spellEnd"/>
      <w:r w:rsidRPr="00E65B3F">
        <w:rPr>
          <w:rFonts w:ascii="Palatino Linotype" w:hAnsi="Palatino Linotype"/>
          <w:lang w:val="el-GR"/>
        </w:rPr>
        <w:t>) Ασκεί καθήκοντα αναθέτουσας αρχής για τις συμβάσεις έργου, μελετών, υπηρεσιών και προμηθειών, ανεξαρτήτως προϋπολογισμού πλην των περιπτώσεων που υπάγονται στην αρμοδιότητα του Δημάρχου για την απευθείας ανάθεση.</w:t>
      </w:r>
    </w:p>
    <w:p w:rsidR="00B05EC0" w:rsidRPr="00E65B3F" w:rsidRDefault="00E422F5" w:rsidP="00E65B3F">
      <w:pPr>
        <w:pStyle w:val="21"/>
        <w:jc w:val="both"/>
        <w:rPr>
          <w:rFonts w:ascii="Palatino Linotype" w:hAnsi="Palatino Linotype"/>
          <w:lang w:val="el-GR"/>
        </w:rPr>
      </w:pPr>
      <w:r w:rsidRPr="00E65B3F">
        <w:rPr>
          <w:rFonts w:ascii="Palatino Linotype" w:hAnsi="Palatino Linotype"/>
          <w:lang w:val="el-GR"/>
        </w:rPr>
        <w:lastRenderedPageBreak/>
        <w:t>Ι. Ιστορικό</w:t>
      </w:r>
    </w:p>
    <w:p w:rsidR="001074E0" w:rsidRDefault="00E422F5" w:rsidP="00E65B3F">
      <w:pPr>
        <w:jc w:val="both"/>
        <w:rPr>
          <w:rFonts w:ascii="Palatino Linotype" w:hAnsi="Palatino Linotype"/>
          <w:lang w:val="el-GR"/>
        </w:rPr>
      </w:pPr>
      <w:r w:rsidRPr="00E65B3F">
        <w:rPr>
          <w:rFonts w:ascii="Palatino Linotype" w:hAnsi="Palatino Linotype"/>
          <w:lang w:val="el-GR"/>
        </w:rPr>
        <w:t xml:space="preserve">Με τις υπ’ αριθ. 239/2025 και 240/2025 αποφάσεις της Δημοτικής Επιτροπής εγκρίθηκε η διενέργεια ανοικτού διαγωνισμού άνω των ορίων, </w:t>
      </w:r>
      <w:proofErr w:type="spellStart"/>
      <w:r w:rsidRPr="00E65B3F">
        <w:rPr>
          <w:rFonts w:ascii="Palatino Linotype" w:hAnsi="Palatino Linotype"/>
          <w:lang w:val="el-GR"/>
        </w:rPr>
        <w:t>κατατμημένου</w:t>
      </w:r>
      <w:proofErr w:type="spellEnd"/>
      <w:r w:rsidRPr="00E65B3F">
        <w:rPr>
          <w:rFonts w:ascii="Palatino Linotype" w:hAnsi="Palatino Linotype"/>
          <w:lang w:val="el-GR"/>
        </w:rPr>
        <w:t xml:space="preserve"> σε επιμέρους ομάδες, για την προμήθεια και εργασίες σε λιμενικές υποδομές αρμοδιότητας Δ.Λ.Τ. Ιεράπετρας.</w:t>
      </w:r>
    </w:p>
    <w:p w:rsidR="00B05EC0" w:rsidRPr="00E65B3F" w:rsidRDefault="00E422F5" w:rsidP="00E65B3F">
      <w:pPr>
        <w:jc w:val="both"/>
        <w:rPr>
          <w:rFonts w:ascii="Palatino Linotype" w:hAnsi="Palatino Linotype"/>
          <w:lang w:val="el-GR"/>
        </w:rPr>
      </w:pPr>
      <w:r w:rsidRPr="00E65B3F">
        <w:rPr>
          <w:rFonts w:ascii="Palatino Linotype" w:hAnsi="Palatino Linotype"/>
          <w:lang w:val="el-GR"/>
        </w:rPr>
        <w:t>Η διαδικασία αποσφράγισης και αξιολόγησης των προσφορών εγκρίθηκε με την υπ’ αριθ. 336/2025 απόφαση της Δημοτικής Επιτροπής, με την οποία οι ομάδες Α΄, Β΄, Γ΄ και Δ΄ κηρύχθηκαν άγονες, ενώ οι ομάδες Ε΄ και ΣΤ΄ προχώρησαν κανονικά με ανακήρυξη προσωρινού αναδόχου.</w:t>
      </w:r>
    </w:p>
    <w:p w:rsidR="00C9277B" w:rsidRPr="00E65B3F" w:rsidRDefault="00E422F5" w:rsidP="00E65B3F">
      <w:pPr>
        <w:jc w:val="both"/>
        <w:rPr>
          <w:rFonts w:ascii="Palatino Linotype" w:hAnsi="Palatino Linotype"/>
          <w:lang w:val="el-GR"/>
        </w:rPr>
      </w:pPr>
      <w:r w:rsidRPr="00E65B3F">
        <w:rPr>
          <w:rFonts w:ascii="Palatino Linotype" w:hAnsi="Palatino Linotype"/>
          <w:lang w:val="el-GR"/>
        </w:rPr>
        <w:t xml:space="preserve">Σε συνέχεια της ανωτέρω απόφασης, ο Δήμος υπέβαλε </w:t>
      </w:r>
      <w:r w:rsidR="00D611B9" w:rsidRPr="00E65B3F">
        <w:rPr>
          <w:rFonts w:ascii="Palatino Linotype" w:hAnsi="Palatino Linotype"/>
          <w:lang w:val="el-GR"/>
        </w:rPr>
        <w:t xml:space="preserve">το με </w:t>
      </w:r>
      <w:proofErr w:type="spellStart"/>
      <w:r w:rsidR="00D611B9" w:rsidRPr="00E65B3F">
        <w:rPr>
          <w:rFonts w:ascii="Palatino Linotype" w:hAnsi="Palatino Linotype"/>
          <w:lang w:val="el-GR"/>
        </w:rPr>
        <w:t>αριθμ</w:t>
      </w:r>
      <w:proofErr w:type="spellEnd"/>
      <w:r w:rsidR="00D611B9" w:rsidRPr="00E65B3F">
        <w:rPr>
          <w:rFonts w:ascii="Palatino Linotype" w:hAnsi="Palatino Linotype"/>
          <w:lang w:val="el-GR"/>
        </w:rPr>
        <w:t xml:space="preserve"> </w:t>
      </w:r>
      <w:proofErr w:type="spellStart"/>
      <w:r w:rsidR="00D611B9" w:rsidRPr="00E65B3F">
        <w:rPr>
          <w:rFonts w:ascii="Palatino Linotype" w:hAnsi="Palatino Linotype"/>
          <w:lang w:val="el-GR"/>
        </w:rPr>
        <w:t>πρωτ</w:t>
      </w:r>
      <w:proofErr w:type="spellEnd"/>
      <w:r w:rsidR="00D611B9" w:rsidRPr="00E65B3F">
        <w:rPr>
          <w:rFonts w:ascii="Palatino Linotype" w:hAnsi="Palatino Linotype"/>
          <w:lang w:val="el-GR"/>
        </w:rPr>
        <w:t xml:space="preserve"> 229/9-1-2026 </w:t>
      </w:r>
      <w:r w:rsidRPr="00E65B3F">
        <w:rPr>
          <w:rFonts w:ascii="Palatino Linotype" w:hAnsi="Palatino Linotype"/>
          <w:lang w:val="el-GR"/>
        </w:rPr>
        <w:t>αίτημα προς την Ενιαία Αρχή Δημοσίων Συμβάσεων (ΕΑΔΗΣΥ) για την παροχή σύμφωνης γνώμης, προκειμένου να προσφύγει στη διαδικασία διαπραγμάτευσης χωρίς προηγούμενη δημοσίευση για τις άγονες ομάδες Α΄, Β΄, Γ΄ και Δ΄.</w:t>
      </w:r>
    </w:p>
    <w:p w:rsidR="00C9277B" w:rsidRPr="00E65B3F" w:rsidRDefault="00C9277B" w:rsidP="00E65B3F">
      <w:pPr>
        <w:jc w:val="both"/>
        <w:rPr>
          <w:rFonts w:ascii="Palatino Linotype" w:hAnsi="Palatino Linotype"/>
          <w:lang w:val="el-GR"/>
        </w:rPr>
      </w:pPr>
      <w:r w:rsidRPr="00E65B3F">
        <w:rPr>
          <w:rFonts w:ascii="Palatino Linotype" w:hAnsi="Palatino Linotype"/>
          <w:lang w:val="el-GR"/>
        </w:rPr>
        <w:t>Σύμφωνα με το από 19/1/2026 μήνυμα ηλεκτρονικού ταχυδρομείου που λάβαμε από την ΕΑΔΗΣΥ:</w:t>
      </w:r>
    </w:p>
    <w:p w:rsidR="00C9277B" w:rsidRPr="00E65B3F" w:rsidRDefault="00C9277B" w:rsidP="00E65B3F">
      <w:pPr>
        <w:jc w:val="both"/>
        <w:rPr>
          <w:rFonts w:ascii="Palatino Linotype" w:hAnsi="Palatino Linotype"/>
          <w:i/>
          <w:lang w:val="el-GR"/>
        </w:rPr>
      </w:pPr>
      <w:r w:rsidRPr="00E65B3F">
        <w:rPr>
          <w:rFonts w:ascii="Palatino Linotype" w:hAnsi="Palatino Linotype"/>
          <w:lang w:val="el-GR"/>
        </w:rPr>
        <w:t xml:space="preserve"> </w:t>
      </w:r>
      <w:r w:rsidRPr="00E65B3F">
        <w:rPr>
          <w:rFonts w:ascii="Palatino Linotype" w:hAnsi="Palatino Linotype"/>
          <w:i/>
          <w:lang w:val="el-GR"/>
        </w:rPr>
        <w:t>«Ως Αναθέτουσα Αρχή, βάσει των στοιχείων του φακέλου, επιλέξατε να προκηρύξετε τη σύμβαση ως «Προμήθεια» και τη δημοσιεύσατε στην Επίσημη Εφημερίδα της Ε.Ε. (</w:t>
      </w:r>
      <w:r w:rsidRPr="00E65B3F">
        <w:rPr>
          <w:rFonts w:ascii="Palatino Linotype" w:hAnsi="Palatino Linotype"/>
          <w:i/>
        </w:rPr>
        <w:t>TED</w:t>
      </w:r>
      <w:r w:rsidRPr="00E65B3F">
        <w:rPr>
          <w:rFonts w:ascii="Palatino Linotype" w:hAnsi="Palatino Linotype"/>
          <w:i/>
          <w:lang w:val="el-GR"/>
        </w:rPr>
        <w:t xml:space="preserve">) με κύριο χαρακτήρα/αντικείμενο «Προμήθειες» (Κύρια ταξινόμηση </w:t>
      </w:r>
      <w:r w:rsidRPr="00E65B3F">
        <w:rPr>
          <w:rFonts w:ascii="Palatino Linotype" w:hAnsi="Palatino Linotype"/>
          <w:i/>
        </w:rPr>
        <w:t>CPV</w:t>
      </w:r>
      <w:r w:rsidRPr="00E65B3F">
        <w:rPr>
          <w:rFonts w:ascii="Palatino Linotype" w:hAnsi="Palatino Linotype"/>
          <w:i/>
          <w:lang w:val="el-GR"/>
        </w:rPr>
        <w:t xml:space="preserve">: 34931000-2 Εξοπλισμός λιμένων). Ωστόσο, από τα ίδια τα στοιχεία του φακέλου και της δημοσίευσης προκύπτει ότι το αντικείμενο είναι σαφώς μικτό και περιλαμβάνει στοιχεία σύμβασης δημοσίου έργου. </w:t>
      </w:r>
    </w:p>
    <w:p w:rsidR="00C9277B" w:rsidRPr="00E65B3F" w:rsidRDefault="00C9277B" w:rsidP="00E65B3F">
      <w:pPr>
        <w:jc w:val="both"/>
        <w:rPr>
          <w:rFonts w:ascii="Palatino Linotype" w:hAnsi="Palatino Linotype"/>
          <w:i/>
          <w:lang w:val="el-GR"/>
        </w:rPr>
      </w:pPr>
      <w:r w:rsidRPr="00E65B3F">
        <w:rPr>
          <w:rFonts w:ascii="Palatino Linotype" w:hAnsi="Palatino Linotype"/>
          <w:i/>
          <w:lang w:val="el-GR"/>
        </w:rPr>
        <w:t xml:space="preserve">Συγκεκριμένα: Οι Ομάδες Α΄, Β΄, Γ΄, και Δ΄ αφορούν σε «Αποκατάσταση λειτουργικών βαθών», δηλαδή εργασίες που, όπως περιγράφονται αναλυτικά στην Τεχνική Έκθεση που έχετε προσκομίσει, συνιστούν </w:t>
      </w:r>
      <w:r w:rsidRPr="00E65B3F">
        <w:rPr>
          <w:rFonts w:ascii="Palatino Linotype" w:hAnsi="Palatino Linotype"/>
          <w:i/>
          <w:u w:val="single"/>
          <w:lang w:val="el-GR"/>
        </w:rPr>
        <w:t xml:space="preserve">τεχνικές κατασκευαστικές εργασίες (έργο) και όχι απλή προμήθεια ή υπηρεσία. </w:t>
      </w:r>
      <w:r w:rsidRPr="00E65B3F">
        <w:rPr>
          <w:rFonts w:ascii="Palatino Linotype" w:hAnsi="Palatino Linotype"/>
          <w:i/>
          <w:lang w:val="el-GR"/>
        </w:rPr>
        <w:t xml:space="preserve">Τα στοιχεία αυτά περιλαμβάνουν λεπτομερώς: Εκσκαφές και βυθοκόρηση του πυθμένα σε συγκεκριμένες γεωγραφικές θέσεις (Αλιευτικά Καταφύγια Ιεράπετρας, Μακρύ Γιαλού, </w:t>
      </w:r>
      <w:proofErr w:type="spellStart"/>
      <w:r w:rsidRPr="00E65B3F">
        <w:rPr>
          <w:rFonts w:ascii="Palatino Linotype" w:hAnsi="Palatino Linotype"/>
          <w:i/>
          <w:lang w:val="el-GR"/>
        </w:rPr>
        <w:t>Γρα</w:t>
      </w:r>
      <w:proofErr w:type="spellEnd"/>
      <w:r w:rsidRPr="00E65B3F">
        <w:rPr>
          <w:rFonts w:ascii="Palatino Linotype" w:hAnsi="Palatino Linotype"/>
          <w:i/>
          <w:lang w:val="el-GR"/>
        </w:rPr>
        <w:t xml:space="preserve"> </w:t>
      </w:r>
      <w:proofErr w:type="spellStart"/>
      <w:r w:rsidRPr="00E65B3F">
        <w:rPr>
          <w:rFonts w:ascii="Palatino Linotype" w:hAnsi="Palatino Linotype"/>
          <w:i/>
          <w:lang w:val="el-GR"/>
        </w:rPr>
        <w:t>Λυγιάς</w:t>
      </w:r>
      <w:proofErr w:type="spellEnd"/>
      <w:r w:rsidRPr="00E65B3F">
        <w:rPr>
          <w:rFonts w:ascii="Palatino Linotype" w:hAnsi="Palatino Linotype"/>
          <w:i/>
          <w:lang w:val="el-GR"/>
        </w:rPr>
        <w:t xml:space="preserve"> και Προβλήτα Ημερόπλοιων), με στόχο την επίτευξη συγκεκριμένων λειτουργικών βαθών. Μεταφορά, απόθεση και διαχείριση των φερτών υλικών, των </w:t>
      </w:r>
      <w:proofErr w:type="spellStart"/>
      <w:r w:rsidRPr="00E65B3F">
        <w:rPr>
          <w:rFonts w:ascii="Palatino Linotype" w:hAnsi="Palatino Linotype"/>
          <w:i/>
          <w:lang w:val="el-GR"/>
        </w:rPr>
        <w:t>βυθοκορημάτων</w:t>
      </w:r>
      <w:proofErr w:type="spellEnd"/>
      <w:r w:rsidRPr="00E65B3F">
        <w:rPr>
          <w:rFonts w:ascii="Palatino Linotype" w:hAnsi="Palatino Linotype"/>
          <w:i/>
          <w:lang w:val="el-GR"/>
        </w:rPr>
        <w:t xml:space="preserve"> και της άμμου που προκύπτουν από τις εκσκαφές, σε καθορισμένες θέσεις. Διαμόρφωση του βυθού ώστε να εξασφαλίζεται η ασφαλής προσέγγιση και ελλιμενισμός των σκαφών. </w:t>
      </w:r>
    </w:p>
    <w:p w:rsidR="00B05EC0" w:rsidRPr="00E65B3F" w:rsidRDefault="00C9277B" w:rsidP="00E65B3F">
      <w:pPr>
        <w:jc w:val="both"/>
        <w:rPr>
          <w:rFonts w:ascii="Palatino Linotype" w:hAnsi="Palatino Linotype"/>
          <w:lang w:val="el-GR"/>
        </w:rPr>
      </w:pPr>
      <w:r w:rsidRPr="00E65B3F">
        <w:rPr>
          <w:rFonts w:ascii="Palatino Linotype" w:hAnsi="Palatino Linotype"/>
          <w:i/>
          <w:lang w:val="el-GR"/>
        </w:rPr>
        <w:t xml:space="preserve">Οι παραπάνω εργασίες αφορούν σε επέμβαση και διαμόρφωση υφιστάμενων υποδομών, εμπίπτουν </w:t>
      </w:r>
      <w:r w:rsidRPr="00E65B3F">
        <w:rPr>
          <w:rFonts w:ascii="Palatino Linotype" w:hAnsi="Palatino Linotype"/>
          <w:i/>
          <w:u w:val="single"/>
          <w:lang w:val="el-GR"/>
        </w:rPr>
        <w:t>στην έννοια του δημοσίου έργου</w:t>
      </w:r>
      <w:r w:rsidRPr="00E65B3F">
        <w:rPr>
          <w:rFonts w:ascii="Palatino Linotype" w:hAnsi="Palatino Linotype"/>
          <w:i/>
          <w:lang w:val="el-GR"/>
        </w:rPr>
        <w:t xml:space="preserve"> και ταξινομούνται με τον </w:t>
      </w:r>
      <w:r w:rsidRPr="00E65B3F">
        <w:rPr>
          <w:rFonts w:ascii="Palatino Linotype" w:hAnsi="Palatino Linotype"/>
          <w:i/>
          <w:lang w:val="el-GR"/>
        </w:rPr>
        <w:lastRenderedPageBreak/>
        <w:t xml:space="preserve">πρόσθετο κωδικό </w:t>
      </w:r>
      <w:r w:rsidRPr="00E65B3F">
        <w:rPr>
          <w:rFonts w:ascii="Palatino Linotype" w:hAnsi="Palatino Linotype"/>
          <w:i/>
        </w:rPr>
        <w:t>CPV</w:t>
      </w:r>
      <w:r w:rsidRPr="00E65B3F">
        <w:rPr>
          <w:rFonts w:ascii="Palatino Linotype" w:hAnsi="Palatino Linotype"/>
          <w:i/>
          <w:lang w:val="el-GR"/>
        </w:rPr>
        <w:t xml:space="preserve"> [45241000-8] - Κατασκευαστικές εργασίες για λιμάνια, ο οποίος αφορά ρητά έργα (</w:t>
      </w:r>
      <w:r w:rsidRPr="00E65B3F">
        <w:rPr>
          <w:rFonts w:ascii="Palatino Linotype" w:hAnsi="Palatino Linotype"/>
          <w:i/>
        </w:rPr>
        <w:t>Works</w:t>
      </w:r>
      <w:r w:rsidRPr="00E65B3F">
        <w:rPr>
          <w:rFonts w:ascii="Palatino Linotype" w:hAnsi="Palatino Linotype"/>
          <w:i/>
          <w:lang w:val="el-GR"/>
        </w:rPr>
        <w:t xml:space="preserve">) </w:t>
      </w:r>
      <w:r w:rsidRPr="00E65B3F">
        <w:rPr>
          <w:rFonts w:ascii="Palatino Linotype" w:hAnsi="Palatino Linotype"/>
          <w:i/>
          <w:u w:val="single"/>
          <w:lang w:val="el-GR"/>
        </w:rPr>
        <w:t>και όχι προμήθειες</w:t>
      </w:r>
      <w:r w:rsidRPr="00E65B3F">
        <w:rPr>
          <w:rFonts w:ascii="Palatino Linotype" w:hAnsi="Palatino Linotype"/>
          <w:i/>
          <w:lang w:val="el-GR"/>
        </w:rPr>
        <w:t>. Συνεπώς, η σύμβαση εμπίπτει στις διατάξεις του Άρθρου 4, Παραγράφου 7 του Ν. 4412/2016. Η διάταξη αυτή προβλέπει ότι για τον ορθό καθορισμό του νομικού καθεστώτος, παρέχεται η σύμφωνη γνώμη του Τεχνικού Συμβουλίου της αναθέτουσας αρχής, η οποία κοινοποιείται στην ΕΚΑΑ.»</w:t>
      </w:r>
      <w:r w:rsidR="00E422F5" w:rsidRPr="00E65B3F">
        <w:rPr>
          <w:rFonts w:ascii="Palatino Linotype" w:hAnsi="Palatino Linotype"/>
          <w:lang w:val="el-GR"/>
        </w:rPr>
        <w:br/>
      </w:r>
      <w:r w:rsidR="00E422F5" w:rsidRPr="00E65B3F">
        <w:rPr>
          <w:rFonts w:ascii="Palatino Linotype" w:hAnsi="Palatino Linotype"/>
          <w:lang w:val="el-GR"/>
        </w:rPr>
        <w:br/>
        <w:t>Η ΕΑΔΗΣΥ δεν παρείχε τη ζητηθείσα σύμφωνη γνώμη, κρίνοντας ότι το αντικείμενο των συγκεκριμένων ομάδων συνιστά έργο και όχι εργασία ή υπηρεσία, με αποτέλεσμα η εν λόγω διαδικασία να μην είναι νομίμως εφαρμόσιμη.</w:t>
      </w:r>
    </w:p>
    <w:p w:rsidR="00E65B3F" w:rsidRPr="00E65B3F" w:rsidRDefault="00E422F5" w:rsidP="00E65B3F">
      <w:pPr>
        <w:jc w:val="both"/>
        <w:rPr>
          <w:rFonts w:ascii="Palatino Linotype" w:hAnsi="Palatino Linotype"/>
          <w:lang w:val="el-GR"/>
        </w:rPr>
      </w:pPr>
      <w:r w:rsidRPr="00E65B3F">
        <w:rPr>
          <w:rFonts w:ascii="Palatino Linotype" w:hAnsi="Palatino Linotype"/>
          <w:b/>
          <w:lang w:val="el-GR"/>
        </w:rPr>
        <w:t>Κατόπιν των ανωτέρω, εισηγούμαστε προς τη Δημοτική Επιτροπή</w:t>
      </w:r>
      <w:r w:rsidR="00C9277B" w:rsidRPr="00E65B3F">
        <w:rPr>
          <w:rFonts w:ascii="Palatino Linotype" w:hAnsi="Palatino Linotype"/>
          <w:lang w:val="el-GR"/>
        </w:rPr>
        <w:t xml:space="preserve"> </w:t>
      </w:r>
    </w:p>
    <w:p w:rsidR="00E65B3F" w:rsidRPr="00E422F5" w:rsidRDefault="00C9277B" w:rsidP="00E65B3F">
      <w:pPr>
        <w:jc w:val="both"/>
        <w:rPr>
          <w:rFonts w:ascii="Palatino Linotype" w:hAnsi="Palatino Linotype"/>
          <w:lang w:val="el-GR"/>
        </w:rPr>
      </w:pPr>
      <w:r w:rsidRPr="00E65B3F">
        <w:rPr>
          <w:rFonts w:ascii="Palatino Linotype" w:hAnsi="Palatino Linotype"/>
          <w:lang w:val="el-GR"/>
        </w:rPr>
        <w:t>τ</w:t>
      </w:r>
      <w:r w:rsidR="00E422F5" w:rsidRPr="00E65B3F">
        <w:rPr>
          <w:rFonts w:ascii="Palatino Linotype" w:hAnsi="Palatino Linotype"/>
          <w:lang w:val="el-GR"/>
        </w:rPr>
        <w:t xml:space="preserve">ην ακύρωση, κατ’ άρθρο 106 του ν. 4412/2016, </w:t>
      </w:r>
      <w:r w:rsidR="00E422F5" w:rsidRPr="001074E0">
        <w:rPr>
          <w:rFonts w:ascii="Palatino Linotype" w:hAnsi="Palatino Linotype"/>
          <w:b/>
          <w:lang w:val="el-GR"/>
        </w:rPr>
        <w:t>αποκλειστικά</w:t>
      </w:r>
      <w:r w:rsidR="00E422F5" w:rsidRPr="00E65B3F">
        <w:rPr>
          <w:rFonts w:ascii="Palatino Linotype" w:hAnsi="Palatino Linotype"/>
          <w:lang w:val="el-GR"/>
        </w:rPr>
        <w:t xml:space="preserve"> των ομάδων Α΄, Β΄, Γ΄ και Δ΄ του ανοικτού διαγωνισμού, οι οποίες είχαν κηρυχθεί άγονες με την υπ’ αριθ. 336/2025 απόφαση της Δημοτικής Επιτροπής και για τις οποίες δεν κατέστη δυνατή η προσφυγή στη διαδικασία διαπραγμάτευσης λόγω μη παροχής σύμφωνης γνώμης της ΕΑΔΗΣΥ.</w:t>
      </w:r>
      <w:r w:rsidR="00E422F5" w:rsidRPr="00E422F5">
        <w:rPr>
          <w:rFonts w:ascii="Palatino Linotype" w:hAnsi="Palatino Linotype"/>
          <w:lang w:val="el-GR"/>
        </w:rPr>
        <w:t xml:space="preserve"> </w:t>
      </w:r>
      <w:r w:rsidR="00E422F5">
        <w:rPr>
          <w:rFonts w:ascii="Palatino Linotype" w:hAnsi="Palatino Linotype"/>
          <w:lang w:val="el-GR"/>
        </w:rPr>
        <w:t>(Για τις εν λόγω ομάδες θα ακολουθήσει διαγωνιστική διαδικασία</w:t>
      </w:r>
    </w:p>
    <w:p w:rsidR="00B05EC0" w:rsidRPr="00E65B3F" w:rsidRDefault="00E422F5" w:rsidP="00E65B3F">
      <w:pPr>
        <w:jc w:val="both"/>
        <w:rPr>
          <w:rFonts w:ascii="Palatino Linotype" w:hAnsi="Palatino Linotype"/>
          <w:b/>
          <w:i/>
          <w:lang w:val="el-GR"/>
        </w:rPr>
      </w:pPr>
      <w:r w:rsidRPr="00E65B3F">
        <w:rPr>
          <w:rFonts w:ascii="Palatino Linotype" w:hAnsi="Palatino Linotype"/>
          <w:b/>
          <w:i/>
          <w:lang w:val="el-GR"/>
        </w:rPr>
        <w:t>Η ακύρωση αφορά αποκλειστικά τις ομάδες Α΄, Β΄, Γ΄ και Δ΄ και δεν θίγει καθ’ οιονδήποτε τρόπο τη νομιμότητα, την ισχύ και το αποτέλεσμα των ομάδων Ε΄ και ΣΤ΄ της διαγωνιστικής διαδικασίας.</w:t>
      </w:r>
      <w:r w:rsidRPr="00E422F5">
        <w:rPr>
          <w:lang w:val="el-GR"/>
        </w:rPr>
        <w:t xml:space="preserve"> </w:t>
      </w:r>
      <w:r w:rsidRPr="00E422F5">
        <w:rPr>
          <w:rFonts w:ascii="Palatino Linotype" w:hAnsi="Palatino Linotype"/>
          <w:b/>
          <w:i/>
          <w:lang w:val="el-GR"/>
        </w:rPr>
        <w:t xml:space="preserve">Για τις ανωτέρω ομάδες θα ακολουθήσει νέα διαγωνιστική διαδικασία με ορθό νομικό χαρακτηρισμό του αντικειμένου </w:t>
      </w:r>
      <w:r>
        <w:rPr>
          <w:rFonts w:ascii="Palatino Linotype" w:hAnsi="Palatino Linotype"/>
          <w:b/>
          <w:i/>
          <w:lang w:val="el-GR"/>
        </w:rPr>
        <w:t>τους ως έργο.</w:t>
      </w:r>
    </w:p>
    <w:p w:rsidR="00E65B3F" w:rsidRPr="00E65B3F" w:rsidRDefault="00E422F5" w:rsidP="00E65B3F">
      <w:pPr>
        <w:jc w:val="center"/>
        <w:rPr>
          <w:rFonts w:ascii="Palatino Linotype" w:hAnsi="Palatino Linotype" w:cstheme="minorHAnsi"/>
          <w:b/>
          <w:spacing w:val="-2"/>
          <w:lang w:val="el-GR"/>
        </w:rPr>
      </w:pPr>
      <w:r w:rsidRPr="00E65B3F">
        <w:rPr>
          <w:rFonts w:ascii="Palatino Linotype" w:hAnsi="Palatino Linotype"/>
          <w:lang w:val="el-GR"/>
        </w:rPr>
        <w:br/>
      </w:r>
      <w:r w:rsidR="00E65B3F" w:rsidRPr="00E65B3F">
        <w:rPr>
          <w:rFonts w:ascii="Palatino Linotype" w:hAnsi="Palatino Linotype" w:cstheme="minorHAnsi"/>
          <w:b/>
          <w:spacing w:val="-2"/>
          <w:lang w:val="el-GR"/>
        </w:rPr>
        <w:t>Η αναπληρώτρια Προϊσταμένη του Τμήματος Προμηθειών</w:t>
      </w:r>
    </w:p>
    <w:p w:rsidR="00E65B3F" w:rsidRPr="002053B8" w:rsidRDefault="00E65B3F" w:rsidP="00E65B3F">
      <w:pPr>
        <w:jc w:val="center"/>
        <w:rPr>
          <w:rFonts w:ascii="Palatino Linotype" w:hAnsi="Palatino Linotype" w:cstheme="minorHAnsi"/>
          <w:b/>
          <w:spacing w:val="-2"/>
        </w:rPr>
      </w:pPr>
      <w:r w:rsidRPr="002053B8">
        <w:rPr>
          <w:rFonts w:ascii="Palatino Linotype" w:hAnsi="Palatino Linotype" w:cstheme="minorHAnsi"/>
          <w:b/>
          <w:spacing w:val="-2"/>
        </w:rPr>
        <w:t>Μπα</w:t>
      </w:r>
      <w:proofErr w:type="spellStart"/>
      <w:r w:rsidRPr="002053B8">
        <w:rPr>
          <w:rFonts w:ascii="Palatino Linotype" w:hAnsi="Palatino Linotype" w:cstheme="minorHAnsi"/>
          <w:b/>
          <w:spacing w:val="-2"/>
        </w:rPr>
        <w:t>χλιτζ</w:t>
      </w:r>
      <w:proofErr w:type="spellEnd"/>
      <w:r w:rsidRPr="002053B8">
        <w:rPr>
          <w:rFonts w:ascii="Palatino Linotype" w:hAnsi="Palatino Linotype" w:cstheme="minorHAnsi"/>
          <w:b/>
          <w:spacing w:val="-2"/>
        </w:rPr>
        <w:t>ανάκη Ζα</w:t>
      </w:r>
      <w:proofErr w:type="spellStart"/>
      <w:r w:rsidRPr="002053B8">
        <w:rPr>
          <w:rFonts w:ascii="Palatino Linotype" w:hAnsi="Palatino Linotype" w:cstheme="minorHAnsi"/>
          <w:b/>
          <w:spacing w:val="-2"/>
        </w:rPr>
        <w:t>χάρω</w:t>
      </w:r>
      <w:proofErr w:type="spellEnd"/>
    </w:p>
    <w:p w:rsidR="00B05EC0" w:rsidRPr="00E65B3F" w:rsidRDefault="00B05EC0">
      <w:pPr>
        <w:rPr>
          <w:rFonts w:ascii="Palatino Linotype" w:hAnsi="Palatino Linotype"/>
        </w:rPr>
      </w:pPr>
    </w:p>
    <w:sectPr w:rsidR="00B05EC0" w:rsidRPr="00E65B3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074E0"/>
    <w:rsid w:val="0015074B"/>
    <w:rsid w:val="0029639D"/>
    <w:rsid w:val="00326F90"/>
    <w:rsid w:val="00A34C85"/>
    <w:rsid w:val="00AA1D8D"/>
    <w:rsid w:val="00B05EC0"/>
    <w:rsid w:val="00B47730"/>
    <w:rsid w:val="00C9277B"/>
    <w:rsid w:val="00CB0664"/>
    <w:rsid w:val="00D611B9"/>
    <w:rsid w:val="00E422F5"/>
    <w:rsid w:val="00E65B3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15:docId w15:val="{AE360FAA-1274-4590-AFCA-FD787DC2C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2">
    <w:name w:val="Balloon Text"/>
    <w:basedOn w:val="a1"/>
    <w:link w:val="Char7"/>
    <w:uiPriority w:val="99"/>
    <w:semiHidden/>
    <w:unhideWhenUsed/>
    <w:rsid w:val="001074E0"/>
    <w:pPr>
      <w:spacing w:after="0" w:line="240" w:lineRule="auto"/>
    </w:pPr>
    <w:rPr>
      <w:rFonts w:ascii="Segoe UI" w:hAnsi="Segoe UI" w:cs="Segoe UI"/>
      <w:sz w:val="18"/>
      <w:szCs w:val="18"/>
    </w:rPr>
  </w:style>
  <w:style w:type="character" w:customStyle="1" w:styleId="Char7">
    <w:name w:val="Κείμενο πλαισίου Char"/>
    <w:basedOn w:val="a2"/>
    <w:link w:val="aff2"/>
    <w:uiPriority w:val="99"/>
    <w:semiHidden/>
    <w:rsid w:val="001074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E324E-6A33-4BA6-AA2F-993137BB7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4321</Characters>
  <Application>Microsoft Office Word</Application>
  <DocSecurity>0</DocSecurity>
  <Lines>36</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5111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Sofia Dagalaki</cp:lastModifiedBy>
  <cp:revision>2</cp:revision>
  <cp:lastPrinted>2026-02-03T09:25:00Z</cp:lastPrinted>
  <dcterms:created xsi:type="dcterms:W3CDTF">2026-02-03T10:17:00Z</dcterms:created>
  <dcterms:modified xsi:type="dcterms:W3CDTF">2026-02-03T10:17:00Z</dcterms:modified>
  <cp:category/>
</cp:coreProperties>
</file>